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4D9CC1D5" w:rsidR="00E850D4" w:rsidRPr="00836E9B" w:rsidRDefault="00E850D4" w:rsidP="00A2794E">
      <w:pPr>
        <w:pStyle w:val="NoSpacing"/>
        <w:rPr>
          <w:rFonts w:asciiTheme="majorHAnsi" w:hAnsiTheme="majorHAnsi" w:cstheme="majorHAnsi"/>
          <w:sz w:val="68"/>
          <w:szCs w:val="68"/>
        </w:rPr>
      </w:pPr>
      <w:r w:rsidRPr="00836E9B">
        <w:rPr>
          <w:rFonts w:ascii="Calibri" w:hAnsi="Calibri" w:cs="Calibri"/>
          <w:b/>
          <w:bCs/>
          <w:noProof/>
          <w:color w:val="7030A0"/>
          <w:sz w:val="68"/>
          <w:szCs w:val="6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36E9B" w:rsidRPr="00836E9B">
        <w:rPr>
          <w:rFonts w:asciiTheme="majorHAnsi" w:hAnsiTheme="majorHAnsi" w:cstheme="majorHAnsi"/>
          <w:sz w:val="68"/>
          <w:szCs w:val="68"/>
        </w:rPr>
        <w:t>Integration &amp; Collaborative Working</w:t>
      </w:r>
      <w:r w:rsidR="00A2794E" w:rsidRPr="00836E9B">
        <w:rPr>
          <w:rFonts w:asciiTheme="majorHAnsi" w:hAnsiTheme="majorHAnsi" w:cstheme="majorHAnsi"/>
          <w:sz w:val="68"/>
          <w:szCs w:val="68"/>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0518EB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Guidelines on</w:t>
      </w:r>
      <w:r w:rsidRPr="003020DE">
        <w:rPr>
          <w:rFonts w:ascii="Calibri" w:hAnsi="Calibri" w:cs="Calibri"/>
          <w:b/>
          <w:bCs/>
          <w:color w:val="231F20"/>
          <w:sz w:val="20"/>
          <w:szCs w:val="20"/>
          <w:lang w:val="en-US"/>
        </w:rPr>
        <w:t xml:space="preserve"> ‘How to Enter’ </w:t>
      </w:r>
      <w:r w:rsidRPr="00A2794E">
        <w:rPr>
          <w:rFonts w:ascii="Calibri" w:hAnsi="Calibri" w:cs="Calibri"/>
          <w:b/>
          <w:bCs/>
          <w:color w:val="231F20"/>
          <w:sz w:val="20"/>
          <w:szCs w:val="20"/>
          <w:lang w:val="en-US"/>
        </w:rPr>
        <w:t xml:space="preserve">can be found at </w:t>
      </w:r>
      <w:hyperlink r:id="rId10" w:history="1">
        <w:r w:rsidR="00294DA5" w:rsidRPr="00294DA5">
          <w:rPr>
            <w:rStyle w:val="Hyperlink"/>
            <w:rFonts w:ascii="Calibri" w:hAnsi="Calibri" w:cs="Calibri"/>
            <w:b/>
            <w:bCs/>
            <w:color w:val="7030A0"/>
            <w:sz w:val="20"/>
            <w:szCs w:val="20"/>
            <w:lang w:val="en-US"/>
          </w:rPr>
          <w:t>http://constructingexcellence.org.uk/awards/</w:t>
        </w:r>
      </w:hyperlink>
      <w:r w:rsidR="009412BC" w:rsidRPr="00294DA5">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 xml:space="preserve">The judges will be looking for entries where collaborative working has delivered outstanding results and significant benefits for the whole supply chain/partnership involved.  Submissions will demonstrate </w:t>
      </w:r>
      <w:proofErr w:type="gramStart"/>
      <w:r w:rsidRPr="00836E9B">
        <w:rPr>
          <w:sz w:val="20"/>
          <w:szCs w:val="20"/>
        </w:rPr>
        <w:t>a number of</w:t>
      </w:r>
      <w:proofErr w:type="gramEnd"/>
      <w:r w:rsidRPr="00836E9B">
        <w:rPr>
          <w:sz w:val="20"/>
          <w:szCs w:val="20"/>
        </w:rPr>
        <w:t xml:space="preserve">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65FB2D8A" w14:textId="0FFB069C" w:rsidR="00A42DC5" w:rsidRPr="00FB2B07" w:rsidRDefault="00836E9B" w:rsidP="00FB2B07">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C2912BC" w:rsidR="00C47243" w:rsidRPr="00921CC2" w:rsidRDefault="003F483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9832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438CD72" w:rsidR="00C47243" w:rsidRPr="00921CC2" w:rsidRDefault="003F483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86258428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30130BF" w:rsidR="00AB6D8C" w:rsidRPr="00AB6D8C" w:rsidRDefault="003F483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212646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ADEA50D" w:rsidR="00C47243" w:rsidRPr="00294DA5" w:rsidRDefault="00C47243" w:rsidP="00AB6D8C">
            <w:pPr>
              <w:pStyle w:val="NoSpacing"/>
              <w:rPr>
                <w:rStyle w:val="Hyperlink"/>
                <w:rFonts w:ascii="Calibri" w:hAnsi="Calibri" w:cs="Calibri"/>
                <w:color w:val="7030A0"/>
                <w:sz w:val="20"/>
                <w:szCs w:val="20"/>
                <w:u w:val="none"/>
                <w:lang w:eastAsia="en-GB"/>
              </w:rPr>
            </w:pPr>
            <w:r w:rsidRPr="00294DA5">
              <w:rPr>
                <w:rFonts w:ascii="Calibri" w:hAnsi="Calibri" w:cs="Calibri"/>
                <w:color w:val="7030A0"/>
                <w:sz w:val="20"/>
                <w:szCs w:val="20"/>
                <w:lang w:val="en-US"/>
              </w:rPr>
              <w:fldChar w:fldCharType="begin"/>
            </w:r>
            <w:r w:rsidR="00294DA5" w:rsidRPr="00294DA5">
              <w:rPr>
                <w:rFonts w:ascii="Calibri" w:hAnsi="Calibri" w:cs="Calibri"/>
                <w:color w:val="7030A0"/>
                <w:sz w:val="20"/>
                <w:szCs w:val="20"/>
                <w:lang w:val="en-US"/>
              </w:rPr>
              <w:instrText>HYPERLINK "http://constructingexcellence.org.uk/awards/"</w:instrText>
            </w:r>
            <w:r w:rsidRPr="00294DA5">
              <w:rPr>
                <w:rFonts w:ascii="Calibri" w:hAnsi="Calibri" w:cs="Calibri"/>
                <w:color w:val="7030A0"/>
                <w:sz w:val="20"/>
                <w:szCs w:val="20"/>
                <w:lang w:val="en-US"/>
              </w:rPr>
              <w:fldChar w:fldCharType="separate"/>
            </w:r>
            <w:r w:rsidRPr="00294DA5">
              <w:rPr>
                <w:rStyle w:val="Hyperlink"/>
                <w:rFonts w:ascii="Calibri" w:hAnsi="Calibri" w:cs="Calibri"/>
                <w:color w:val="7030A0"/>
                <w:sz w:val="20"/>
                <w:szCs w:val="20"/>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294DA5">
              <w:rPr>
                <w:rFonts w:ascii="Calibri" w:hAnsi="Calibri" w:cs="Calibri"/>
                <w:color w:val="7030A0"/>
                <w:sz w:val="20"/>
                <w:szCs w:val="20"/>
                <w:lang w:val="en-US"/>
              </w:rPr>
              <w:fldChar w:fldCharType="end"/>
            </w:r>
          </w:p>
          <w:p w14:paraId="51EF9D2D" w14:textId="15D7A5E6"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3F4830">
              <w:fldChar w:fldCharType="begin"/>
            </w:r>
            <w:r w:rsidR="003F4830">
              <w:instrText xml:space="preserve"> HYPERLINK "mailto:helpdesk@constructingexcellence.org.uk?subject=Constructing%20Excellence%20Awards" </w:instrText>
            </w:r>
            <w:r w:rsidR="003F4830">
              <w:fldChar w:fldCharType="separate"/>
            </w:r>
            <w:r w:rsidR="003F4830">
              <w:rPr>
                <w:rStyle w:val="Hyperlink"/>
                <w:rFonts w:ascii="Calibri" w:hAnsi="Calibri" w:cs="Calibri"/>
                <w:sz w:val="20"/>
                <w:szCs w:val="20"/>
                <w:lang w:val="en-US"/>
              </w:rPr>
              <w:t>helpdesk@constructingexcellence.org.uk</w:t>
            </w:r>
            <w:r w:rsidR="003F4830">
              <w:fldChar w:fldCharType="end"/>
            </w:r>
            <w:bookmarkStart w:id="0" w:name="_GoBack"/>
            <w:bookmarkEnd w:id="0"/>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244823A0" w14:textId="26ACA82C" w:rsidR="00267BC9" w:rsidRPr="0014015D" w:rsidRDefault="00267BC9" w:rsidP="0014015D">
      <w:pPr>
        <w:spacing w:after="160" w:line="259" w:lineRule="auto"/>
        <w:rPr>
          <w:rFonts w:asciiTheme="minorHAnsi" w:eastAsiaTheme="minorHAnsi" w:hAnsiTheme="minorHAnsi" w:cstheme="minorBidi"/>
          <w:b/>
          <w:bCs/>
          <w:color w:val="7030A0"/>
          <w:sz w:val="28"/>
          <w:szCs w:val="28"/>
          <w:lang w:val="en-US"/>
        </w:rPr>
      </w:pPr>
    </w:p>
    <w:p w14:paraId="43CD71A6" w14:textId="34A31B9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BB4BF2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3020D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 xml:space="preserve">Describe the circumstances or challenges faced in relation to this </w:t>
            </w:r>
            <w:proofErr w:type="gramStart"/>
            <w:r w:rsidR="00FA1648" w:rsidRPr="00FA1648">
              <w:rPr>
                <w:rFonts w:ascii="Calibri" w:hAnsi="Calibri" w:cs="Calibri"/>
                <w:sz w:val="20"/>
                <w:szCs w:val="20"/>
              </w:rPr>
              <w:t>entry.</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4BF9E077" w14:textId="77777777" w:rsidR="00F83F0F" w:rsidRDefault="00F83F0F" w:rsidP="00C439D1">
            <w:pPr>
              <w:pStyle w:val="NoSpacing"/>
              <w:rPr>
                <w:rFonts w:ascii="Calibri" w:hAnsi="Calibri" w:cs="Calibri"/>
                <w:sz w:val="20"/>
                <w:szCs w:val="20"/>
              </w:rPr>
            </w:pPr>
          </w:p>
          <w:p w14:paraId="429DCFC8" w14:textId="77777777" w:rsidR="0014015D" w:rsidRDefault="0014015D" w:rsidP="00C439D1">
            <w:pPr>
              <w:pStyle w:val="NoSpacing"/>
              <w:rPr>
                <w:rFonts w:ascii="Calibri" w:hAnsi="Calibri" w:cs="Calibri"/>
                <w:sz w:val="20"/>
                <w:szCs w:val="20"/>
              </w:rPr>
            </w:pPr>
          </w:p>
          <w:p w14:paraId="17DF106E" w14:textId="77777777" w:rsidR="0014015D" w:rsidRDefault="0014015D" w:rsidP="00C439D1">
            <w:pPr>
              <w:pStyle w:val="NoSpacing"/>
              <w:rPr>
                <w:rFonts w:ascii="Calibri" w:hAnsi="Calibri" w:cs="Calibri"/>
                <w:sz w:val="20"/>
                <w:szCs w:val="20"/>
              </w:rPr>
            </w:pPr>
          </w:p>
          <w:p w14:paraId="261A234A" w14:textId="3B3914C8" w:rsidR="0014015D" w:rsidRPr="00562EE5" w:rsidRDefault="0014015D"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27127872" w14:textId="77777777" w:rsidR="00D4792D" w:rsidRDefault="00D4792D" w:rsidP="00C439D1">
            <w:pPr>
              <w:pStyle w:val="NoSpacing"/>
              <w:rPr>
                <w:rFonts w:ascii="Calibri" w:hAnsi="Calibri" w:cs="Calibri"/>
                <w:sz w:val="20"/>
                <w:szCs w:val="20"/>
              </w:rPr>
            </w:pPr>
          </w:p>
          <w:p w14:paraId="3DFEA07E" w14:textId="77777777" w:rsidR="0014015D" w:rsidRDefault="0014015D" w:rsidP="00C439D1">
            <w:pPr>
              <w:pStyle w:val="NoSpacing"/>
              <w:rPr>
                <w:rFonts w:ascii="Calibri" w:hAnsi="Calibri" w:cs="Calibri"/>
                <w:sz w:val="20"/>
                <w:szCs w:val="20"/>
              </w:rPr>
            </w:pPr>
          </w:p>
          <w:p w14:paraId="354D9E23" w14:textId="77777777" w:rsidR="0014015D" w:rsidRDefault="0014015D" w:rsidP="00C439D1">
            <w:pPr>
              <w:pStyle w:val="NoSpacing"/>
              <w:rPr>
                <w:rFonts w:ascii="Calibri" w:hAnsi="Calibri" w:cs="Calibri"/>
                <w:sz w:val="20"/>
                <w:szCs w:val="20"/>
              </w:rPr>
            </w:pPr>
          </w:p>
          <w:p w14:paraId="2A155CAC" w14:textId="77777777" w:rsidR="0014015D" w:rsidRDefault="0014015D" w:rsidP="00C439D1">
            <w:pPr>
              <w:pStyle w:val="NoSpacing"/>
              <w:rPr>
                <w:rFonts w:ascii="Calibri" w:hAnsi="Calibri" w:cs="Calibri"/>
                <w:sz w:val="20"/>
                <w:szCs w:val="20"/>
              </w:rPr>
            </w:pPr>
          </w:p>
          <w:p w14:paraId="0F9524F3" w14:textId="7DB8800D" w:rsidR="0014015D" w:rsidRPr="00562EE5" w:rsidRDefault="0014015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109584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7103" w14:textId="77777777" w:rsidR="00A66686" w:rsidRDefault="00A66686" w:rsidP="00A2794E">
      <w:r>
        <w:separator/>
      </w:r>
    </w:p>
  </w:endnote>
  <w:endnote w:type="continuationSeparator" w:id="0">
    <w:p w14:paraId="47A5B42A" w14:textId="77777777" w:rsidR="00A66686" w:rsidRDefault="00A6668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76E3" w14:textId="77777777" w:rsidR="00A66686" w:rsidRDefault="00A66686" w:rsidP="00A2794E">
      <w:r>
        <w:separator/>
      </w:r>
    </w:p>
  </w:footnote>
  <w:footnote w:type="continuationSeparator" w:id="0">
    <w:p w14:paraId="0C176BAB" w14:textId="77777777" w:rsidR="00A66686" w:rsidRDefault="00A6668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3B2925FD" w:rsidR="00B51B72" w:rsidRDefault="00B51B72">
    <w:pPr>
      <w:pStyle w:val="Header"/>
      <w:rPr>
        <w:rFonts w:ascii="Calibri" w:hAnsi="Calibri" w:cs="Calibri"/>
        <w:b/>
        <w:noProof/>
        <w:color w:val="231F20"/>
        <w:lang w:val="en-US"/>
      </w:rPr>
    </w:pPr>
  </w:p>
  <w:p w14:paraId="228CEEDA" w14:textId="25A3047E" w:rsidR="00A428C3" w:rsidRDefault="00B22720" w:rsidP="00B22720">
    <w:pPr>
      <w:pStyle w:val="Header"/>
    </w:pPr>
    <w:r w:rsidRPr="00B22720">
      <w:rPr>
        <w:rFonts w:ascii="Calibri" w:hAnsi="Calibri" w:cs="Calibri"/>
        <w:b/>
        <w:noProof/>
        <w:color w:val="231F20"/>
        <w:lang w:val="en-US"/>
      </w:rPr>
      <w:drawing>
        <wp:inline distT="0" distB="0" distL="0" distR="0" wp14:anchorId="164CD96C" wp14:editId="294FF217">
          <wp:extent cx="1812521" cy="510540"/>
          <wp:effectExtent l="0" t="0" r="0" b="3810"/>
          <wp:docPr id="1" name="Picture 1" descr="C:\Users\QuinnC\BRE\Constructing Excellence - Events\2020 Awards\Constructing Excell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C\BRE\Constructing Excellence - Events\2020 Awards\Constructing Excelle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476" cy="5116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B3AAE"/>
    <w:rsid w:val="000E373D"/>
    <w:rsid w:val="00132497"/>
    <w:rsid w:val="0014015D"/>
    <w:rsid w:val="001575B1"/>
    <w:rsid w:val="00257E1A"/>
    <w:rsid w:val="00260B94"/>
    <w:rsid w:val="00267BC9"/>
    <w:rsid w:val="00287181"/>
    <w:rsid w:val="00294DA5"/>
    <w:rsid w:val="002A7BB3"/>
    <w:rsid w:val="002C0625"/>
    <w:rsid w:val="002C7052"/>
    <w:rsid w:val="002D2D73"/>
    <w:rsid w:val="003020DE"/>
    <w:rsid w:val="00355C14"/>
    <w:rsid w:val="0038709F"/>
    <w:rsid w:val="003A1AB2"/>
    <w:rsid w:val="003F4830"/>
    <w:rsid w:val="003F4ED1"/>
    <w:rsid w:val="004747A3"/>
    <w:rsid w:val="004A1047"/>
    <w:rsid w:val="00562EE5"/>
    <w:rsid w:val="00572AC8"/>
    <w:rsid w:val="005B01D7"/>
    <w:rsid w:val="005C08E5"/>
    <w:rsid w:val="005F15F9"/>
    <w:rsid w:val="00620FFD"/>
    <w:rsid w:val="00665007"/>
    <w:rsid w:val="006A6DA5"/>
    <w:rsid w:val="006D5E45"/>
    <w:rsid w:val="007949AD"/>
    <w:rsid w:val="0080104E"/>
    <w:rsid w:val="0081009E"/>
    <w:rsid w:val="00836E9B"/>
    <w:rsid w:val="008873B6"/>
    <w:rsid w:val="008A155B"/>
    <w:rsid w:val="008C313A"/>
    <w:rsid w:val="00916FA8"/>
    <w:rsid w:val="00921CC2"/>
    <w:rsid w:val="009412BC"/>
    <w:rsid w:val="0095146F"/>
    <w:rsid w:val="00983272"/>
    <w:rsid w:val="00A03094"/>
    <w:rsid w:val="00A2794E"/>
    <w:rsid w:val="00A428C3"/>
    <w:rsid w:val="00A42DC5"/>
    <w:rsid w:val="00A53C68"/>
    <w:rsid w:val="00A66686"/>
    <w:rsid w:val="00A849FD"/>
    <w:rsid w:val="00AB6D8C"/>
    <w:rsid w:val="00AE4698"/>
    <w:rsid w:val="00B12FD7"/>
    <w:rsid w:val="00B14630"/>
    <w:rsid w:val="00B22720"/>
    <w:rsid w:val="00B51B72"/>
    <w:rsid w:val="00B756DF"/>
    <w:rsid w:val="00B93B0A"/>
    <w:rsid w:val="00C47243"/>
    <w:rsid w:val="00CB5A6C"/>
    <w:rsid w:val="00CD3DE0"/>
    <w:rsid w:val="00CE12C2"/>
    <w:rsid w:val="00CF3FB9"/>
    <w:rsid w:val="00D22BE0"/>
    <w:rsid w:val="00D4792D"/>
    <w:rsid w:val="00D67EAA"/>
    <w:rsid w:val="00DB4869"/>
    <w:rsid w:val="00DC6216"/>
    <w:rsid w:val="00E3423B"/>
    <w:rsid w:val="00E850D4"/>
    <w:rsid w:val="00EA556D"/>
    <w:rsid w:val="00EB68AA"/>
    <w:rsid w:val="00ED72F9"/>
    <w:rsid w:val="00EF5468"/>
    <w:rsid w:val="00F71802"/>
    <w:rsid w:val="00F83F0F"/>
    <w:rsid w:val="00F959C1"/>
    <w:rsid w:val="00FA1648"/>
    <w:rsid w:val="00FB2B07"/>
    <w:rsid w:val="00FE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constructingexcellence.org.uk/award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8990EC31-2365-4F59-B931-D8F5B303478F}"/>
</file>

<file path=customXml/itemProps2.xml><?xml version="1.0" encoding="utf-8"?>
<ds:datastoreItem xmlns:ds="http://schemas.openxmlformats.org/officeDocument/2006/customXml" ds:itemID="{25BC1EE5-D744-4463-99B2-8591089B0311}">
  <ds:schemaRefs>
    <ds:schemaRef ds:uri="http://schemas.microsoft.com/sharepoint/v3/contenttype/forms"/>
  </ds:schemaRefs>
</ds:datastoreItem>
</file>

<file path=customXml/itemProps3.xml><?xml version="1.0" encoding="utf-8"?>
<ds:datastoreItem xmlns:ds="http://schemas.openxmlformats.org/officeDocument/2006/customXml" ds:itemID="{30390115-F88F-41F7-908D-64C0E53043FD}">
  <ds:schemaRef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59acddb0-b134-4678-be98-0f0cf1456cb4"/>
    <ds:schemaRef ds:uri="http://schemas.openxmlformats.org/package/2006/metadata/core-properties"/>
    <ds:schemaRef ds:uri="72950b28-2e4a-4b0a-9f89-450972000ef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Quinn, Colm</cp:lastModifiedBy>
  <cp:revision>9</cp:revision>
  <cp:lastPrinted>2019-08-08T13:25:00Z</cp:lastPrinted>
  <dcterms:created xsi:type="dcterms:W3CDTF">2019-10-29T10:07:00Z</dcterms:created>
  <dcterms:modified xsi:type="dcterms:W3CDTF">2020-02-05T14:17:00Z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